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15" w:rsidRDefault="00EF4415" w:rsidP="00EF4415">
      <w:pPr>
        <w:rPr>
          <w:rFonts w:cs="Arial"/>
          <w:color w:val="000000"/>
          <w:sz w:val="21"/>
          <w:szCs w:val="21"/>
          <w:lang w:eastAsia="en-US"/>
        </w:rPr>
      </w:pPr>
    </w:p>
    <w:tbl>
      <w:tblPr>
        <w:tblW w:w="5000" w:type="pct"/>
        <w:jc w:val="center"/>
        <w:tblLayout w:type="fixed"/>
        <w:tblLook w:val="01E0"/>
      </w:tblPr>
      <w:tblGrid>
        <w:gridCol w:w="2463"/>
        <w:gridCol w:w="2463"/>
        <w:gridCol w:w="2464"/>
        <w:gridCol w:w="2464"/>
      </w:tblGrid>
      <w:tr w:rsidR="00EF4415" w:rsidTr="008F0DCB">
        <w:trPr>
          <w:jc w:val="center"/>
        </w:trPr>
        <w:tc>
          <w:tcPr>
            <w:tcW w:w="2463" w:type="dxa"/>
            <w:shd w:val="clear" w:color="auto" w:fill="auto"/>
          </w:tcPr>
          <w:p w:rsidR="00EF4415" w:rsidRDefault="00EF4415" w:rsidP="008F0DCB">
            <w:pPr>
              <w:pStyle w:val="Intestazione"/>
            </w:pPr>
            <w:r>
              <w:rPr>
                <w:noProof/>
                <w:sz w:val="16"/>
                <w:szCs w:val="16"/>
                <w:lang w:eastAsia="it-IT"/>
              </w:rPr>
              <w:drawing>
                <wp:inline distT="0" distB="0" distL="0" distR="0">
                  <wp:extent cx="1341120" cy="533400"/>
                  <wp:effectExtent l="19050" t="0" r="0" b="0"/>
                  <wp:docPr id="1" name="Immagine 6" descr="flccgil_marchio_orizzontal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flccgil_marchio_orizzontale_ok"/>
                          <pic:cNvPicPr>
                            <a:picLocks noChangeAspect="1" noChangeArrowheads="1"/>
                          </pic:cNvPicPr>
                        </pic:nvPicPr>
                        <pic:blipFill>
                          <a:blip r:embed="rId4" cstate="print"/>
                          <a:srcRect/>
                          <a:stretch>
                            <a:fillRect/>
                          </a:stretch>
                        </pic:blipFill>
                        <pic:spPr bwMode="auto">
                          <a:xfrm>
                            <a:off x="0" y="0"/>
                            <a:ext cx="1341120" cy="533400"/>
                          </a:xfrm>
                          <a:prstGeom prst="rect">
                            <a:avLst/>
                          </a:prstGeom>
                          <a:noFill/>
                          <a:ln w="9525">
                            <a:noFill/>
                            <a:miter lim="800000"/>
                            <a:headEnd/>
                            <a:tailEnd/>
                          </a:ln>
                        </pic:spPr>
                      </pic:pic>
                    </a:graphicData>
                  </a:graphic>
                </wp:inline>
              </w:drawing>
            </w:r>
          </w:p>
        </w:tc>
        <w:tc>
          <w:tcPr>
            <w:tcW w:w="2463" w:type="dxa"/>
            <w:shd w:val="clear" w:color="auto" w:fill="auto"/>
          </w:tcPr>
          <w:p w:rsidR="00EF4415" w:rsidRDefault="00EF4415" w:rsidP="008F0DCB">
            <w:pPr>
              <w:pStyle w:val="Intestazione"/>
              <w:jc w:val="center"/>
            </w:pPr>
            <w:r>
              <w:rPr>
                <w:rFonts w:ascii="Arial Narrow" w:hAnsi="Arial Narrow" w:cs="Arial"/>
                <w:b/>
                <w:noProof/>
                <w:sz w:val="16"/>
                <w:lang w:eastAsia="it-IT"/>
              </w:rPr>
              <w:drawing>
                <wp:inline distT="0" distB="0" distL="0" distR="0">
                  <wp:extent cx="1234440" cy="624840"/>
                  <wp:effectExtent l="0" t="0" r="3810" b="0"/>
                  <wp:docPr id="2" name="Immagine 11" descr="logomarchio_CISL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logomarchio_CISLscuola"/>
                          <pic:cNvPicPr>
                            <a:picLocks noChangeAspect="1" noChangeArrowheads="1"/>
                          </pic:cNvPicPr>
                        </pic:nvPicPr>
                        <pic:blipFill>
                          <a:blip r:embed="rId5" cstate="print"/>
                          <a:srcRect/>
                          <a:stretch>
                            <a:fillRect/>
                          </a:stretch>
                        </pic:blipFill>
                        <pic:spPr bwMode="auto">
                          <a:xfrm>
                            <a:off x="0" y="0"/>
                            <a:ext cx="1234440" cy="624840"/>
                          </a:xfrm>
                          <a:prstGeom prst="rect">
                            <a:avLst/>
                          </a:prstGeom>
                          <a:noFill/>
                          <a:ln w="9525">
                            <a:noFill/>
                            <a:miter lim="800000"/>
                            <a:headEnd/>
                            <a:tailEnd/>
                          </a:ln>
                        </pic:spPr>
                      </pic:pic>
                    </a:graphicData>
                  </a:graphic>
                </wp:inline>
              </w:drawing>
            </w:r>
          </w:p>
        </w:tc>
        <w:tc>
          <w:tcPr>
            <w:tcW w:w="2464" w:type="dxa"/>
            <w:shd w:val="clear" w:color="auto" w:fill="auto"/>
          </w:tcPr>
          <w:p w:rsidR="00EF4415" w:rsidRDefault="00EF4415" w:rsidP="008F0DCB">
            <w:pPr>
              <w:pStyle w:val="Intestazione"/>
              <w:jc w:val="center"/>
            </w:pPr>
            <w:r>
              <w:rPr>
                <w:noProof/>
                <w:lang w:eastAsia="it-IT"/>
              </w:rPr>
              <w:drawing>
                <wp:inline distT="0" distB="0" distL="0" distR="0">
                  <wp:extent cx="899160" cy="525780"/>
                  <wp:effectExtent l="19050" t="0" r="0" b="0"/>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6" cstate="print"/>
                          <a:srcRect/>
                          <a:stretch>
                            <a:fillRect/>
                          </a:stretch>
                        </pic:blipFill>
                        <pic:spPr bwMode="auto">
                          <a:xfrm>
                            <a:off x="0" y="0"/>
                            <a:ext cx="899160" cy="525780"/>
                          </a:xfrm>
                          <a:prstGeom prst="rect">
                            <a:avLst/>
                          </a:prstGeom>
                          <a:noFill/>
                          <a:ln w="9525">
                            <a:noFill/>
                            <a:miter lim="800000"/>
                            <a:headEnd/>
                            <a:tailEnd/>
                          </a:ln>
                        </pic:spPr>
                      </pic:pic>
                    </a:graphicData>
                  </a:graphic>
                </wp:inline>
              </w:drawing>
            </w:r>
          </w:p>
        </w:tc>
        <w:tc>
          <w:tcPr>
            <w:tcW w:w="2464" w:type="dxa"/>
            <w:shd w:val="clear" w:color="auto" w:fill="auto"/>
          </w:tcPr>
          <w:p w:rsidR="00EF4415" w:rsidRDefault="00EF4415" w:rsidP="008F0DCB">
            <w:pPr>
              <w:pStyle w:val="Intestazione"/>
              <w:jc w:val="center"/>
            </w:pPr>
            <w:r>
              <w:rPr>
                <w:noProof/>
                <w:lang w:eastAsia="it-IT"/>
              </w:rPr>
              <w:drawing>
                <wp:inline distT="0" distB="0" distL="0" distR="0">
                  <wp:extent cx="1272540" cy="510540"/>
                  <wp:effectExtent l="19050" t="0" r="3810" b="0"/>
                  <wp:docPr id="4" name="Immagine 13" descr="SNALS-Confs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SNALS-Confsal  Logo"/>
                          <pic:cNvPicPr>
                            <a:picLocks noChangeAspect="1" noChangeArrowheads="1"/>
                          </pic:cNvPicPr>
                        </pic:nvPicPr>
                        <pic:blipFill>
                          <a:blip r:embed="rId7" cstate="print"/>
                          <a:srcRect/>
                          <a:stretch>
                            <a:fillRect/>
                          </a:stretch>
                        </pic:blipFill>
                        <pic:spPr bwMode="auto">
                          <a:xfrm>
                            <a:off x="0" y="0"/>
                            <a:ext cx="1272540" cy="510540"/>
                          </a:xfrm>
                          <a:prstGeom prst="rect">
                            <a:avLst/>
                          </a:prstGeom>
                          <a:noFill/>
                          <a:ln w="9525">
                            <a:noFill/>
                            <a:miter lim="800000"/>
                            <a:headEnd/>
                            <a:tailEnd/>
                          </a:ln>
                        </pic:spPr>
                      </pic:pic>
                    </a:graphicData>
                  </a:graphic>
                </wp:inline>
              </w:drawing>
            </w:r>
          </w:p>
        </w:tc>
      </w:tr>
    </w:tbl>
    <w:p w:rsidR="00EF4415" w:rsidRDefault="00EF4415" w:rsidP="00EF4415">
      <w:pPr>
        <w:rPr>
          <w:rFonts w:cs="Arial"/>
          <w:color w:val="000000"/>
          <w:sz w:val="21"/>
          <w:szCs w:val="21"/>
          <w:lang w:eastAsia="en-US"/>
        </w:rPr>
      </w:pPr>
    </w:p>
    <w:p w:rsidR="00EF4415" w:rsidRPr="001D662F" w:rsidRDefault="00EF4415" w:rsidP="00EF4415">
      <w:pPr>
        <w:jc w:val="center"/>
        <w:rPr>
          <w:rFonts w:ascii="Arial" w:hAnsi="Arial" w:cs="Arial"/>
          <w:i/>
          <w:color w:val="auto"/>
        </w:rPr>
      </w:pPr>
      <w:r w:rsidRPr="001D662F">
        <w:rPr>
          <w:rFonts w:ascii="Arial" w:hAnsi="Arial" w:cs="Arial"/>
          <w:i/>
          <w:color w:val="auto"/>
        </w:rPr>
        <w:t>Segreterie Generali</w:t>
      </w:r>
    </w:p>
    <w:p w:rsidR="00EF4415" w:rsidRPr="001D662F" w:rsidRDefault="00EF4415" w:rsidP="00EF4415">
      <w:pPr>
        <w:pStyle w:val="NormaleWeb"/>
        <w:spacing w:before="0" w:beforeAutospacing="0" w:after="0" w:afterAutospacing="0"/>
        <w:ind w:right="108" w:firstLine="708"/>
        <w:jc w:val="both"/>
        <w:rPr>
          <w:rFonts w:ascii="Arial" w:hAnsi="Arial" w:cs="Arial"/>
          <w:color w:val="000000"/>
          <w:sz w:val="20"/>
          <w:szCs w:val="20"/>
        </w:rPr>
      </w:pPr>
    </w:p>
    <w:p w:rsidR="00EF4415" w:rsidRDefault="00EF4415" w:rsidP="00EF4415">
      <w:pPr>
        <w:autoSpaceDE w:val="0"/>
        <w:autoSpaceDN w:val="0"/>
        <w:adjustRightInd w:val="0"/>
        <w:ind w:left="5664"/>
        <w:rPr>
          <w:rFonts w:ascii="Arial" w:hAnsi="Arial" w:cs="Arial"/>
          <w:color w:val="000000"/>
        </w:rPr>
      </w:pPr>
      <w:r>
        <w:rPr>
          <w:rFonts w:ascii="Arial" w:hAnsi="Arial" w:cs="Arial"/>
          <w:color w:val="000000"/>
        </w:rPr>
        <w:t>Alla dott.ssa Rosa De Pasquale</w:t>
      </w:r>
    </w:p>
    <w:p w:rsidR="00EF4415" w:rsidRPr="001D662F" w:rsidRDefault="00EF4415" w:rsidP="00EF4415">
      <w:pPr>
        <w:autoSpaceDE w:val="0"/>
        <w:autoSpaceDN w:val="0"/>
        <w:adjustRightInd w:val="0"/>
        <w:ind w:left="5664"/>
        <w:rPr>
          <w:rFonts w:ascii="Arial" w:hAnsi="Arial" w:cs="Arial"/>
          <w:color w:val="000000"/>
        </w:rPr>
      </w:pPr>
      <w:r w:rsidRPr="001D662F">
        <w:rPr>
          <w:rFonts w:ascii="Arial" w:hAnsi="Arial" w:cs="Arial"/>
          <w:color w:val="000000"/>
        </w:rPr>
        <w:t>Capodipartimento Istruzione</w:t>
      </w:r>
    </w:p>
    <w:p w:rsidR="00EF4415" w:rsidRPr="001D662F" w:rsidRDefault="00EF4415" w:rsidP="00EF4415">
      <w:pPr>
        <w:autoSpaceDE w:val="0"/>
        <w:autoSpaceDN w:val="0"/>
        <w:adjustRightInd w:val="0"/>
        <w:ind w:left="5664"/>
        <w:rPr>
          <w:rFonts w:ascii="Arial" w:hAnsi="Arial" w:cs="Arial"/>
          <w:color w:val="000000"/>
        </w:rPr>
      </w:pPr>
      <w:r w:rsidRPr="001D662F">
        <w:rPr>
          <w:rFonts w:ascii="Arial" w:hAnsi="Arial" w:cs="Arial"/>
          <w:color w:val="000000"/>
        </w:rPr>
        <w:t>MIUR</w:t>
      </w:r>
    </w:p>
    <w:p w:rsidR="00EF4415" w:rsidRPr="001D662F" w:rsidRDefault="00EF4415" w:rsidP="00EF4415">
      <w:pPr>
        <w:autoSpaceDE w:val="0"/>
        <w:autoSpaceDN w:val="0"/>
        <w:adjustRightInd w:val="0"/>
        <w:ind w:left="5664"/>
        <w:rPr>
          <w:rFonts w:ascii="Arial" w:hAnsi="Arial" w:cs="Arial"/>
          <w:color w:val="000000"/>
        </w:rPr>
      </w:pPr>
    </w:p>
    <w:p w:rsidR="00EF4415" w:rsidRPr="001D662F" w:rsidRDefault="00EF4415" w:rsidP="00EF4415">
      <w:pPr>
        <w:autoSpaceDE w:val="0"/>
        <w:autoSpaceDN w:val="0"/>
        <w:adjustRightInd w:val="0"/>
        <w:ind w:left="5664"/>
        <w:rPr>
          <w:rFonts w:ascii="Arial" w:hAnsi="Arial" w:cs="Arial"/>
          <w:color w:val="000000"/>
        </w:rPr>
      </w:pPr>
      <w:r w:rsidRPr="001D662F">
        <w:rPr>
          <w:rFonts w:ascii="Arial" w:hAnsi="Arial" w:cs="Arial"/>
          <w:color w:val="000000"/>
        </w:rPr>
        <w:t>Alla Dott.ssa Maddalena Novelli</w:t>
      </w:r>
    </w:p>
    <w:p w:rsidR="00EF4415" w:rsidRPr="001D662F" w:rsidRDefault="00EF4415" w:rsidP="00EF4415">
      <w:pPr>
        <w:autoSpaceDE w:val="0"/>
        <w:autoSpaceDN w:val="0"/>
        <w:adjustRightInd w:val="0"/>
        <w:ind w:left="5664"/>
        <w:rPr>
          <w:rFonts w:ascii="Arial" w:hAnsi="Arial" w:cs="Arial"/>
          <w:color w:val="000000"/>
        </w:rPr>
      </w:pPr>
      <w:r w:rsidRPr="001D662F">
        <w:rPr>
          <w:rFonts w:ascii="Arial" w:hAnsi="Arial" w:cs="Arial"/>
          <w:color w:val="000000"/>
        </w:rPr>
        <w:t>Direzione generale per il personale</w:t>
      </w:r>
    </w:p>
    <w:p w:rsidR="00EF4415" w:rsidRPr="001D662F" w:rsidRDefault="00EF4415" w:rsidP="00EF4415">
      <w:pPr>
        <w:autoSpaceDE w:val="0"/>
        <w:autoSpaceDN w:val="0"/>
        <w:adjustRightInd w:val="0"/>
        <w:ind w:left="5664"/>
        <w:rPr>
          <w:rFonts w:ascii="Arial" w:hAnsi="Arial" w:cs="Arial"/>
          <w:color w:val="000000"/>
        </w:rPr>
      </w:pPr>
      <w:r w:rsidRPr="001D662F">
        <w:rPr>
          <w:rFonts w:ascii="Arial" w:hAnsi="Arial" w:cs="Arial"/>
          <w:color w:val="000000"/>
        </w:rPr>
        <w:t>MIUR</w:t>
      </w:r>
    </w:p>
    <w:p w:rsidR="00EF4415" w:rsidRDefault="00EF4415" w:rsidP="00EF4415">
      <w:pPr>
        <w:autoSpaceDE w:val="0"/>
        <w:autoSpaceDN w:val="0"/>
        <w:adjustRightInd w:val="0"/>
        <w:rPr>
          <w:rFonts w:ascii="Arial" w:hAnsi="Arial" w:cs="Arial"/>
          <w:color w:val="000000"/>
        </w:rPr>
      </w:pPr>
    </w:p>
    <w:p w:rsidR="00EF4415" w:rsidRPr="001D662F" w:rsidRDefault="00EF4415" w:rsidP="00EF4415">
      <w:pPr>
        <w:autoSpaceDE w:val="0"/>
        <w:autoSpaceDN w:val="0"/>
        <w:adjustRightInd w:val="0"/>
        <w:rPr>
          <w:rFonts w:ascii="Arial" w:hAnsi="Arial" w:cs="Arial"/>
          <w:color w:val="000000"/>
        </w:rPr>
      </w:pPr>
      <w:r w:rsidRPr="001D662F">
        <w:rPr>
          <w:rFonts w:ascii="Arial" w:hAnsi="Arial" w:cs="Arial"/>
          <w:color w:val="000000"/>
        </w:rPr>
        <w:t>Roma, 5 aprile 2016</w:t>
      </w:r>
    </w:p>
    <w:p w:rsidR="00EF4415" w:rsidRDefault="00EF4415" w:rsidP="00EF4415">
      <w:pPr>
        <w:autoSpaceDE w:val="0"/>
        <w:autoSpaceDN w:val="0"/>
        <w:adjustRightInd w:val="0"/>
        <w:rPr>
          <w:rFonts w:ascii="Arial" w:hAnsi="Arial" w:cs="Arial"/>
          <w:color w:val="000000"/>
        </w:rPr>
      </w:pPr>
    </w:p>
    <w:p w:rsidR="00EF4415" w:rsidRPr="001D662F" w:rsidRDefault="00EF4415" w:rsidP="00EF4415">
      <w:pPr>
        <w:autoSpaceDE w:val="0"/>
        <w:autoSpaceDN w:val="0"/>
        <w:adjustRightInd w:val="0"/>
        <w:rPr>
          <w:rFonts w:ascii="Arial" w:hAnsi="Arial" w:cs="Arial"/>
          <w:color w:val="000000"/>
        </w:rPr>
      </w:pPr>
      <w:r w:rsidRPr="001D662F">
        <w:rPr>
          <w:rFonts w:ascii="Arial" w:hAnsi="Arial" w:cs="Arial"/>
          <w:color w:val="000000"/>
        </w:rPr>
        <w:t>Oggetto: anno di prova e formazione</w:t>
      </w:r>
    </w:p>
    <w:p w:rsidR="00EF4415" w:rsidRPr="001D662F" w:rsidRDefault="00EF4415" w:rsidP="00EF4415">
      <w:pPr>
        <w:autoSpaceDE w:val="0"/>
        <w:autoSpaceDN w:val="0"/>
        <w:adjustRightInd w:val="0"/>
        <w:rPr>
          <w:rFonts w:ascii="Arial" w:hAnsi="Arial" w:cs="Arial"/>
          <w:color w:val="000000"/>
        </w:rPr>
      </w:pPr>
    </w:p>
    <w:p w:rsidR="00EF4415" w:rsidRPr="001D662F" w:rsidRDefault="00EF4415" w:rsidP="00EF4415">
      <w:pPr>
        <w:autoSpaceDE w:val="0"/>
        <w:autoSpaceDN w:val="0"/>
        <w:adjustRightInd w:val="0"/>
        <w:rPr>
          <w:rFonts w:ascii="Arial" w:hAnsi="Arial" w:cs="Arial"/>
          <w:color w:val="000000"/>
        </w:rPr>
      </w:pPr>
      <w:r w:rsidRPr="001D662F">
        <w:rPr>
          <w:rFonts w:ascii="Arial" w:hAnsi="Arial" w:cs="Arial"/>
          <w:color w:val="000000"/>
        </w:rPr>
        <w:t>Nell'incontro del 29 dicembre 2015 tra  gli uffici in indirizzo e le scriventi organizzazioni è stata concordata la pubblicazione di una nota che risolvesse le contraddizioni derivanti dalla pubblicazione del D.M.  850 del 27 ottobre 2015, adottato antecedentemente al completamento delle assunzioni previste dalla fase C.</w:t>
      </w:r>
    </w:p>
    <w:p w:rsidR="00EF4415" w:rsidRPr="001D662F" w:rsidRDefault="00EF4415" w:rsidP="00EF4415">
      <w:pPr>
        <w:autoSpaceDE w:val="0"/>
        <w:autoSpaceDN w:val="0"/>
        <w:adjustRightInd w:val="0"/>
        <w:rPr>
          <w:rFonts w:ascii="Arial" w:hAnsi="Arial" w:cs="Arial"/>
          <w:color w:val="000000"/>
        </w:rPr>
      </w:pPr>
    </w:p>
    <w:p w:rsidR="00EF4415" w:rsidRPr="001D662F" w:rsidRDefault="00EF4415" w:rsidP="00EF4415">
      <w:pPr>
        <w:autoSpaceDE w:val="0"/>
        <w:autoSpaceDN w:val="0"/>
        <w:adjustRightInd w:val="0"/>
        <w:rPr>
          <w:rFonts w:ascii="Arial" w:hAnsi="Arial" w:cs="Arial"/>
          <w:color w:val="000000"/>
        </w:rPr>
      </w:pPr>
      <w:r w:rsidRPr="001D662F">
        <w:rPr>
          <w:rFonts w:ascii="Arial" w:hAnsi="Arial" w:cs="Arial"/>
          <w:color w:val="000000"/>
        </w:rPr>
        <w:t xml:space="preserve">Da allora, e nonostante ulteriori solleciti, all’impegno assunto non è stato dato alcun seguito, mentre le indicazioni fornite da Direttori Scolastici Regionali sono risultate in molti casi fra loro contrastanti. Nel frattempo una piattaforma appositamente predisposta da Indire e' stata resa fruibile e si è dato avvio ai percorsi formativi, con inclusioni forzate e inspiegabili esclusioni.  </w:t>
      </w:r>
    </w:p>
    <w:p w:rsidR="00EF4415" w:rsidRPr="001D662F" w:rsidRDefault="00EF4415" w:rsidP="00EF4415">
      <w:pPr>
        <w:autoSpaceDE w:val="0"/>
        <w:autoSpaceDN w:val="0"/>
        <w:adjustRightInd w:val="0"/>
        <w:rPr>
          <w:rFonts w:ascii="Arial" w:hAnsi="Arial" w:cs="Arial"/>
          <w:color w:val="000000"/>
        </w:rPr>
      </w:pPr>
    </w:p>
    <w:p w:rsidR="00EF4415" w:rsidRPr="001D662F" w:rsidRDefault="00EF4415" w:rsidP="00EF4415">
      <w:pPr>
        <w:autoSpaceDE w:val="0"/>
        <w:autoSpaceDN w:val="0"/>
        <w:adjustRightInd w:val="0"/>
        <w:rPr>
          <w:rFonts w:ascii="Arial" w:hAnsi="Arial" w:cs="Arial"/>
          <w:color w:val="000000"/>
        </w:rPr>
      </w:pPr>
      <w:r w:rsidRPr="001D662F">
        <w:rPr>
          <w:rFonts w:ascii="Arial" w:hAnsi="Arial" w:cs="Arial"/>
          <w:color w:val="000000"/>
        </w:rPr>
        <w:t>Perdura quindi uno stato di diffusa incertezza sia per quanto riguarda la validità del servizio prestato che per quanto concerne le modalità di svolgimento del colloquio finale.</w:t>
      </w:r>
    </w:p>
    <w:p w:rsidR="00EF4415" w:rsidRPr="001D662F" w:rsidRDefault="00EF4415" w:rsidP="00EF4415">
      <w:pPr>
        <w:rPr>
          <w:rFonts w:ascii="Arial" w:hAnsi="Arial" w:cs="Arial"/>
          <w:color w:val="000000"/>
        </w:rPr>
      </w:pPr>
    </w:p>
    <w:p w:rsidR="00EF4415" w:rsidRPr="001D662F" w:rsidRDefault="00EF4415" w:rsidP="00EF4415">
      <w:pPr>
        <w:rPr>
          <w:rFonts w:ascii="Arial" w:hAnsi="Arial" w:cs="Arial"/>
        </w:rPr>
      </w:pPr>
      <w:r w:rsidRPr="001D662F">
        <w:rPr>
          <w:rFonts w:ascii="Arial" w:hAnsi="Arial" w:cs="Arial"/>
          <w:color w:val="000000"/>
        </w:rPr>
        <w:t xml:space="preserve">Per le ragioni richiamate </w:t>
      </w:r>
      <w:proofErr w:type="spellStart"/>
      <w:r w:rsidRPr="001D662F">
        <w:rPr>
          <w:rFonts w:ascii="Arial" w:hAnsi="Arial" w:cs="Arial"/>
          <w:color w:val="000000"/>
        </w:rPr>
        <w:t>Flc-Cgil</w:t>
      </w:r>
      <w:proofErr w:type="spellEnd"/>
      <w:r w:rsidRPr="001D662F">
        <w:rPr>
          <w:rFonts w:ascii="Arial" w:hAnsi="Arial" w:cs="Arial"/>
          <w:color w:val="000000"/>
        </w:rPr>
        <w:t xml:space="preserve">, Cisl Scuola, UIL Scuola e </w:t>
      </w:r>
      <w:proofErr w:type="spellStart"/>
      <w:r w:rsidRPr="001D662F">
        <w:rPr>
          <w:rFonts w:ascii="Arial" w:hAnsi="Arial" w:cs="Arial"/>
          <w:color w:val="000000"/>
        </w:rPr>
        <w:t>Snals-Confsal</w:t>
      </w:r>
      <w:proofErr w:type="spellEnd"/>
      <w:r w:rsidRPr="001D662F">
        <w:rPr>
          <w:rFonts w:ascii="Arial" w:hAnsi="Arial" w:cs="Arial"/>
          <w:color w:val="000000"/>
        </w:rPr>
        <w:t>, sostenendo ancora una volta la necessità di un intervento che fornisca  indispensabili elementi di chiarezza su quanto in oggetto, ribadiscono a tal fine  la richiesta di un incontro urgente.</w:t>
      </w:r>
    </w:p>
    <w:p w:rsidR="00EF4415" w:rsidRPr="001D662F" w:rsidRDefault="00EF4415" w:rsidP="00EF4415">
      <w:pPr>
        <w:pStyle w:val="NormaleWeb"/>
        <w:spacing w:before="0" w:beforeAutospacing="0" w:after="0" w:afterAutospacing="0"/>
        <w:ind w:right="108" w:firstLine="708"/>
        <w:jc w:val="both"/>
        <w:rPr>
          <w:rFonts w:ascii="Arial" w:hAnsi="Arial" w:cs="Arial"/>
          <w:sz w:val="20"/>
          <w:szCs w:val="20"/>
        </w:rPr>
      </w:pPr>
    </w:p>
    <w:p w:rsidR="00EF4415" w:rsidRPr="001D662F" w:rsidRDefault="00EF4415" w:rsidP="00EF4415">
      <w:pPr>
        <w:rPr>
          <w:rFonts w:ascii="Arial" w:hAnsi="Arial" w:cs="Arial"/>
          <w:color w:val="auto"/>
        </w:rPr>
      </w:pPr>
    </w:p>
    <w:tbl>
      <w:tblPr>
        <w:tblW w:w="5005" w:type="pct"/>
        <w:tblLook w:val="01E0"/>
      </w:tblPr>
      <w:tblGrid>
        <w:gridCol w:w="2451"/>
        <w:gridCol w:w="2451"/>
        <w:gridCol w:w="2451"/>
        <w:gridCol w:w="2511"/>
      </w:tblGrid>
      <w:tr w:rsidR="00EF4415" w:rsidRPr="001D662F" w:rsidTr="008F0DCB">
        <w:trPr>
          <w:trHeight w:val="574"/>
        </w:trPr>
        <w:tc>
          <w:tcPr>
            <w:tcW w:w="1242" w:type="pct"/>
            <w:vAlign w:val="center"/>
          </w:tcPr>
          <w:p w:rsidR="00EF4415" w:rsidRPr="001D662F" w:rsidRDefault="00EF4415" w:rsidP="008F0DCB">
            <w:pPr>
              <w:jc w:val="center"/>
              <w:rPr>
                <w:rFonts w:ascii="Arial" w:hAnsi="Arial" w:cs="Arial"/>
                <w:color w:val="auto"/>
                <w:sz w:val="18"/>
                <w:szCs w:val="18"/>
              </w:rPr>
            </w:pPr>
            <w:r w:rsidRPr="001D662F">
              <w:rPr>
                <w:rFonts w:ascii="Arial" w:hAnsi="Arial" w:cs="Arial"/>
                <w:color w:val="auto"/>
                <w:sz w:val="18"/>
                <w:szCs w:val="18"/>
              </w:rPr>
              <w:t>FLC  CGIL</w:t>
            </w:r>
          </w:p>
          <w:p w:rsidR="00EF4415" w:rsidRPr="001D662F" w:rsidRDefault="00EF4415" w:rsidP="008F0DCB">
            <w:pPr>
              <w:jc w:val="center"/>
              <w:rPr>
                <w:rFonts w:ascii="Arial" w:hAnsi="Arial" w:cs="Arial"/>
                <w:color w:val="auto"/>
                <w:sz w:val="18"/>
                <w:szCs w:val="18"/>
              </w:rPr>
            </w:pPr>
            <w:r w:rsidRPr="001D662F">
              <w:rPr>
                <w:rFonts w:ascii="Arial" w:hAnsi="Arial" w:cs="Arial"/>
                <w:color w:val="auto"/>
                <w:sz w:val="18"/>
                <w:szCs w:val="18"/>
              </w:rPr>
              <w:t xml:space="preserve">Domenico </w:t>
            </w:r>
            <w:proofErr w:type="spellStart"/>
            <w:r w:rsidRPr="001D662F">
              <w:rPr>
                <w:rFonts w:ascii="Arial" w:hAnsi="Arial" w:cs="Arial"/>
                <w:color w:val="auto"/>
                <w:sz w:val="18"/>
                <w:szCs w:val="18"/>
              </w:rPr>
              <w:t>Pantaleo</w:t>
            </w:r>
            <w:proofErr w:type="spellEnd"/>
          </w:p>
        </w:tc>
        <w:tc>
          <w:tcPr>
            <w:tcW w:w="1242" w:type="pct"/>
            <w:vAlign w:val="center"/>
          </w:tcPr>
          <w:p w:rsidR="00EF4415" w:rsidRPr="001D662F" w:rsidRDefault="00EF4415" w:rsidP="008F0DCB">
            <w:pPr>
              <w:jc w:val="center"/>
              <w:rPr>
                <w:rFonts w:ascii="Arial" w:hAnsi="Arial" w:cs="Arial"/>
                <w:color w:val="auto"/>
                <w:sz w:val="18"/>
                <w:szCs w:val="18"/>
              </w:rPr>
            </w:pPr>
            <w:r w:rsidRPr="001D662F">
              <w:rPr>
                <w:rFonts w:ascii="Arial" w:hAnsi="Arial" w:cs="Arial"/>
                <w:color w:val="auto"/>
                <w:sz w:val="18"/>
                <w:szCs w:val="18"/>
              </w:rPr>
              <w:t>CISL  SCUOLA</w:t>
            </w:r>
          </w:p>
          <w:p w:rsidR="00EF4415" w:rsidRPr="001D662F" w:rsidRDefault="00EF4415" w:rsidP="008F0DCB">
            <w:pPr>
              <w:jc w:val="center"/>
              <w:rPr>
                <w:rFonts w:ascii="Arial" w:hAnsi="Arial" w:cs="Arial"/>
                <w:color w:val="auto"/>
                <w:sz w:val="18"/>
                <w:szCs w:val="18"/>
              </w:rPr>
            </w:pPr>
            <w:r w:rsidRPr="001D662F">
              <w:rPr>
                <w:rFonts w:ascii="Arial" w:hAnsi="Arial" w:cs="Arial"/>
                <w:color w:val="auto"/>
                <w:sz w:val="18"/>
                <w:szCs w:val="18"/>
              </w:rPr>
              <w:t>Maddalena Gissi</w:t>
            </w:r>
          </w:p>
        </w:tc>
        <w:tc>
          <w:tcPr>
            <w:tcW w:w="1242" w:type="pct"/>
            <w:vAlign w:val="center"/>
          </w:tcPr>
          <w:p w:rsidR="00EF4415" w:rsidRPr="001D662F" w:rsidRDefault="00EF4415" w:rsidP="008F0DCB">
            <w:pPr>
              <w:jc w:val="center"/>
              <w:rPr>
                <w:rFonts w:ascii="Arial" w:hAnsi="Arial" w:cs="Arial"/>
                <w:color w:val="auto"/>
                <w:sz w:val="18"/>
                <w:szCs w:val="18"/>
              </w:rPr>
            </w:pPr>
            <w:r w:rsidRPr="001D662F">
              <w:rPr>
                <w:rFonts w:ascii="Arial" w:hAnsi="Arial" w:cs="Arial"/>
                <w:color w:val="auto"/>
                <w:sz w:val="18"/>
                <w:szCs w:val="18"/>
              </w:rPr>
              <w:t>UIL  SCUOLA</w:t>
            </w:r>
          </w:p>
          <w:p w:rsidR="00EF4415" w:rsidRPr="001D662F" w:rsidRDefault="00EF4415" w:rsidP="008F0DCB">
            <w:pPr>
              <w:jc w:val="center"/>
              <w:rPr>
                <w:rFonts w:ascii="Arial" w:hAnsi="Arial" w:cs="Arial"/>
                <w:color w:val="auto"/>
                <w:sz w:val="18"/>
                <w:szCs w:val="18"/>
              </w:rPr>
            </w:pPr>
            <w:r w:rsidRPr="001D662F">
              <w:rPr>
                <w:rFonts w:ascii="Arial" w:hAnsi="Arial" w:cs="Arial"/>
                <w:color w:val="auto"/>
                <w:sz w:val="18"/>
                <w:szCs w:val="18"/>
              </w:rPr>
              <w:t>Giuseppe Turi</w:t>
            </w:r>
          </w:p>
        </w:tc>
        <w:tc>
          <w:tcPr>
            <w:tcW w:w="1273" w:type="pct"/>
            <w:vAlign w:val="center"/>
          </w:tcPr>
          <w:p w:rsidR="00EF4415" w:rsidRPr="001D662F" w:rsidRDefault="00EF4415" w:rsidP="008F0DCB">
            <w:pPr>
              <w:jc w:val="center"/>
              <w:rPr>
                <w:rFonts w:ascii="Arial" w:hAnsi="Arial" w:cs="Arial"/>
                <w:color w:val="auto"/>
                <w:sz w:val="18"/>
                <w:szCs w:val="18"/>
              </w:rPr>
            </w:pPr>
            <w:r w:rsidRPr="001D662F">
              <w:rPr>
                <w:rFonts w:ascii="Arial" w:hAnsi="Arial" w:cs="Arial"/>
                <w:color w:val="auto"/>
                <w:sz w:val="18"/>
                <w:szCs w:val="18"/>
              </w:rPr>
              <w:t>SNALS  CONFSAL</w:t>
            </w:r>
          </w:p>
          <w:p w:rsidR="00EF4415" w:rsidRPr="001D662F" w:rsidRDefault="00EF4415" w:rsidP="008F0DCB">
            <w:pPr>
              <w:jc w:val="center"/>
              <w:rPr>
                <w:rFonts w:ascii="Arial" w:hAnsi="Arial" w:cs="Arial"/>
                <w:color w:val="auto"/>
                <w:sz w:val="18"/>
                <w:szCs w:val="18"/>
              </w:rPr>
            </w:pPr>
            <w:r w:rsidRPr="001D662F">
              <w:rPr>
                <w:rFonts w:ascii="Arial" w:hAnsi="Arial" w:cs="Arial"/>
                <w:color w:val="auto"/>
                <w:sz w:val="18"/>
                <w:szCs w:val="18"/>
              </w:rPr>
              <w:t xml:space="preserve">Marco Paolo </w:t>
            </w:r>
            <w:proofErr w:type="spellStart"/>
            <w:r w:rsidRPr="001D662F">
              <w:rPr>
                <w:rFonts w:ascii="Arial" w:hAnsi="Arial" w:cs="Arial"/>
                <w:color w:val="auto"/>
                <w:sz w:val="18"/>
                <w:szCs w:val="18"/>
              </w:rPr>
              <w:t>Nigi</w:t>
            </w:r>
            <w:proofErr w:type="spellEnd"/>
          </w:p>
        </w:tc>
      </w:tr>
    </w:tbl>
    <w:p w:rsidR="00E610BD" w:rsidRDefault="00E610BD"/>
    <w:sectPr w:rsidR="00E610BD" w:rsidSect="00E610B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F4415"/>
    <w:rsid w:val="00E610BD"/>
    <w:rsid w:val="00EF44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4415"/>
    <w:pPr>
      <w:tabs>
        <w:tab w:val="left" w:pos="397"/>
        <w:tab w:val="left" w:pos="851"/>
        <w:tab w:val="left" w:pos="1247"/>
        <w:tab w:val="left" w:pos="5670"/>
        <w:tab w:val="left" w:pos="7088"/>
      </w:tabs>
      <w:suppressAutoHyphens/>
      <w:spacing w:after="0" w:line="240" w:lineRule="auto"/>
      <w:jc w:val="both"/>
    </w:pPr>
    <w:rPr>
      <w:rFonts w:ascii="Verdana" w:eastAsia="Times New Roman" w:hAnsi="Verdana" w:cs="Verdana"/>
      <w:color w:val="000080"/>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F4415"/>
    <w:pPr>
      <w:tabs>
        <w:tab w:val="clear" w:pos="397"/>
        <w:tab w:val="clear" w:pos="851"/>
        <w:tab w:val="clear" w:pos="1247"/>
        <w:tab w:val="clear" w:pos="5670"/>
        <w:tab w:val="clear" w:pos="7088"/>
        <w:tab w:val="center" w:pos="4819"/>
        <w:tab w:val="right" w:pos="9638"/>
      </w:tabs>
    </w:pPr>
  </w:style>
  <w:style w:type="character" w:customStyle="1" w:styleId="IntestazioneCarattere">
    <w:name w:val="Intestazione Carattere"/>
    <w:basedOn w:val="Carpredefinitoparagrafo"/>
    <w:link w:val="Intestazione"/>
    <w:rsid w:val="00EF4415"/>
    <w:rPr>
      <w:rFonts w:ascii="Verdana" w:eastAsia="Times New Roman" w:hAnsi="Verdana" w:cs="Verdana"/>
      <w:color w:val="000080"/>
      <w:sz w:val="20"/>
      <w:szCs w:val="20"/>
      <w:lang w:eastAsia="ar-SA"/>
    </w:rPr>
  </w:style>
  <w:style w:type="paragraph" w:styleId="NormaleWeb">
    <w:name w:val="Normal (Web)"/>
    <w:basedOn w:val="Normale"/>
    <w:unhideWhenUsed/>
    <w:rsid w:val="00EF4415"/>
    <w:pPr>
      <w:tabs>
        <w:tab w:val="clear" w:pos="397"/>
        <w:tab w:val="clear" w:pos="851"/>
        <w:tab w:val="clear" w:pos="1247"/>
        <w:tab w:val="clear" w:pos="5670"/>
        <w:tab w:val="clear" w:pos="7088"/>
      </w:tabs>
      <w:suppressAutoHyphens w:val="0"/>
      <w:spacing w:before="100" w:beforeAutospacing="1" w:after="100" w:afterAutospacing="1"/>
      <w:jc w:val="left"/>
    </w:pPr>
    <w:rPr>
      <w:rFonts w:ascii="Times New Roman" w:eastAsia="Calibri" w:hAnsi="Times New Roman" w:cs="Times New Roman"/>
      <w:color w:val="auto"/>
      <w:sz w:val="24"/>
      <w:szCs w:val="24"/>
      <w:lang w:eastAsia="it-IT"/>
    </w:rPr>
  </w:style>
  <w:style w:type="paragraph" w:styleId="Testofumetto">
    <w:name w:val="Balloon Text"/>
    <w:basedOn w:val="Normale"/>
    <w:link w:val="TestofumettoCarattere"/>
    <w:uiPriority w:val="99"/>
    <w:semiHidden/>
    <w:unhideWhenUsed/>
    <w:rsid w:val="00EF44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415"/>
    <w:rPr>
      <w:rFonts w:ascii="Tahoma" w:eastAsia="Times New Roman" w:hAnsi="Tahoma" w:cs="Tahoma"/>
      <w:color w:val="000080"/>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2016-04-05T16:41:00Z</dcterms:created>
  <dcterms:modified xsi:type="dcterms:W3CDTF">2016-04-05T16:43:00Z</dcterms:modified>
</cp:coreProperties>
</file>